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Theme="minorHAnsi" w:hAnsiTheme="minorHAnsi" w:cstheme="minorHAnsi"/>
          <w:sz w:val="24"/>
          <w:szCs w:val="24"/>
        </w:rPr>
      </w:pPr>
      <w:r>
        <w:rPr>
          <w:rFonts w:asciiTheme="minorHAnsi" w:hAnsiTheme="minorHAnsi" w:cstheme="minorHAnsi"/>
          <w:sz w:val="24"/>
          <w:szCs w:val="24"/>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31115</wp:posOffset>
                </wp:positionV>
                <wp:extent cx="7406640" cy="419100"/>
                <wp:effectExtent l="0" t="0" r="22860" b="19050"/>
                <wp:wrapNone/>
                <wp:docPr id="2" name="Rectangle 2"/>
                <wp:cNvGraphicFramePr/>
                <a:graphic xmlns:a="http://schemas.openxmlformats.org/drawingml/2006/main">
                  <a:graphicData uri="http://schemas.microsoft.com/office/word/2010/wordprocessingShape">
                    <wps:wsp>
                      <wps:cNvSpPr/>
                      <wps:spPr>
                        <a:xfrm>
                          <a:off x="0" y="0"/>
                          <a:ext cx="7406640" cy="419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sz w:val="40"/>
                                <w:szCs w:val="40"/>
                                <w:lang w:val="ro-RO"/>
                              </w:rPr>
                            </w:pPr>
                            <w:r>
                              <w:rPr>
                                <w:sz w:val="40"/>
                                <w:szCs w:val="40"/>
                              </w:rPr>
                              <w:t>COMUNICAT DE PRESĂ</w:t>
                            </w:r>
                            <w:r>
                              <w:rPr>
                                <w:rFonts w:hint="default"/>
                                <w:sz w:val="40"/>
                                <w:szCs w:val="40"/>
                                <w:lang w:val="en-US"/>
                              </w:rPr>
                              <w:t>-</w:t>
                            </w:r>
                            <w:r>
                              <w:rPr>
                                <w:rFonts w:hint="default"/>
                                <w:sz w:val="40"/>
                                <w:szCs w:val="40"/>
                                <w:lang w:val="ro-RO"/>
                              </w:rPr>
                              <w:t>ÎNCHIDERE PROIECT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 o:spid="_x0000_s1026" o:spt="1" style="position:absolute;left:0pt;margin-left:0.6pt;margin-top:2.45pt;height:33pt;width:583.2pt;z-index:251659264;v-text-anchor:middle;mso-width-relative:page;mso-height-relative:page;" fillcolor="#4472C4 [3204]" filled="t" stroked="t" coordsize="21600,21600" o:gfxdata="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s6Ma71gAAAAcBAAAPAAAAAAAAAAEAIAAA&#10;ACIAAABkcnMvZG93bnJldi54bWxQSwECFAAUAAAACACHTuJAJUkRFYACAAAjBQAADgAAAAAAAAAB&#10;ACAAAAAlAQAAZHJzL2Uyb0RvYy54bWxQSwUGAAAAAAYABgBZAQAAFwYAAAAA&#10;">
                <v:fill on="t" focussize="0,0"/>
                <v:stroke weight="1pt" color="#2F528F [3204]" miterlimit="8" joinstyle="miter"/>
                <v:imagedata o:title=""/>
                <o:lock v:ext="edit" aspectratio="f"/>
                <v:textbox>
                  <w:txbxContent>
                    <w:p>
                      <w:pPr>
                        <w:jc w:val="center"/>
                        <w:rPr>
                          <w:rFonts w:hint="default"/>
                          <w:sz w:val="40"/>
                          <w:szCs w:val="40"/>
                          <w:lang w:val="ro-RO"/>
                        </w:rPr>
                      </w:pPr>
                      <w:r>
                        <w:rPr>
                          <w:sz w:val="40"/>
                          <w:szCs w:val="40"/>
                        </w:rPr>
                        <w:t>COMUNICAT DE PRESĂ</w:t>
                      </w:r>
                      <w:r>
                        <w:rPr>
                          <w:rFonts w:hint="default"/>
                          <w:sz w:val="40"/>
                          <w:szCs w:val="40"/>
                          <w:lang w:val="en-US"/>
                        </w:rPr>
                        <w:t>-</w:t>
                      </w:r>
                      <w:r>
                        <w:rPr>
                          <w:rFonts w:hint="default"/>
                          <w:sz w:val="40"/>
                          <w:szCs w:val="40"/>
                          <w:lang w:val="ro-RO"/>
                        </w:rPr>
                        <w:t>ÎNCHIDERE PROIECT</w:t>
                      </w:r>
                    </w:p>
                  </w:txbxContent>
                </v:textbox>
              </v:rect>
            </w:pict>
          </mc:Fallback>
        </mc:AlternateContent>
      </w:r>
    </w:p>
    <w:p>
      <w:pPr>
        <w:rPr>
          <w:rFonts w:cstheme="minorHAnsi"/>
          <w:b/>
          <w:bCs/>
          <w:sz w:val="24"/>
          <w:szCs w:val="24"/>
        </w:rPr>
      </w:pPr>
    </w:p>
    <w:p>
      <w:pPr>
        <w:jc w:val="right"/>
        <w:rPr>
          <w:rFonts w:hint="default" w:cstheme="minorHAnsi"/>
          <w:b/>
          <w:bCs/>
          <w:sz w:val="24"/>
          <w:szCs w:val="24"/>
          <w:lang w:val="ro-RO"/>
        </w:rPr>
      </w:pPr>
      <w:r>
        <w:rPr>
          <w:rFonts w:cstheme="minorHAnsi"/>
          <w:b/>
          <w:bCs/>
          <w:sz w:val="24"/>
          <w:szCs w:val="24"/>
        </w:rPr>
        <w:t>Data:</w:t>
      </w:r>
      <w:r>
        <w:rPr>
          <w:rFonts w:hint="default" w:cstheme="minorHAnsi"/>
          <w:b/>
          <w:bCs/>
          <w:sz w:val="24"/>
          <w:szCs w:val="24"/>
          <w:lang w:val="ro-RO"/>
        </w:rPr>
        <w:t>20.12.2023</w:t>
      </w:r>
    </w:p>
    <w:p>
      <w:pPr>
        <w:ind w:firstLine="720"/>
        <w:rPr>
          <w:rFonts w:cstheme="minorHAnsi"/>
          <w:b/>
          <w:bCs/>
          <w:sz w:val="24"/>
          <w:szCs w:val="24"/>
        </w:rPr>
      </w:pPr>
      <w:r>
        <w:rPr>
          <w:rFonts w:cstheme="minorHAnsi"/>
          <w:b/>
          <w:bCs/>
          <w:sz w:val="24"/>
          <w:szCs w:val="24"/>
        </w:rPr>
        <w:t>Liceul Danubius Călărași (lider)</w:t>
      </w:r>
      <w:r>
        <w:rPr>
          <w:rFonts w:cstheme="minorHAnsi"/>
          <w:sz w:val="24"/>
          <w:szCs w:val="24"/>
        </w:rPr>
        <w:t xml:space="preserve">, în parteneriat cu </w:t>
      </w:r>
      <w:r>
        <w:rPr>
          <w:rFonts w:cstheme="minorHAnsi"/>
          <w:b/>
          <w:bCs/>
          <w:sz w:val="24"/>
          <w:szCs w:val="24"/>
        </w:rPr>
        <w:t>Școala Gimnazială nr. 1 Cuza Vodă</w:t>
      </w:r>
      <w:r>
        <w:rPr>
          <w:rFonts w:cstheme="minorHAnsi"/>
          <w:sz w:val="24"/>
          <w:szCs w:val="24"/>
        </w:rPr>
        <w:t xml:space="preserve">, </w:t>
      </w:r>
      <w:r>
        <w:rPr>
          <w:rFonts w:hint="default" w:cstheme="minorHAnsi"/>
          <w:sz w:val="24"/>
          <w:szCs w:val="24"/>
          <w:lang w:val="en-US"/>
        </w:rPr>
        <w:t>a implementat</w:t>
      </w:r>
      <w:r>
        <w:rPr>
          <w:rFonts w:cstheme="minorHAnsi"/>
          <w:sz w:val="24"/>
          <w:szCs w:val="24"/>
        </w:rPr>
        <w:t xml:space="preserve"> </w:t>
      </w:r>
      <w:r>
        <w:rPr>
          <w:rFonts w:cstheme="minorHAnsi"/>
          <w:b/>
          <w:bCs/>
          <w:sz w:val="24"/>
          <w:szCs w:val="24"/>
        </w:rPr>
        <w:t xml:space="preserve">proiectul </w:t>
      </w:r>
    </w:p>
    <w:p>
      <w:pPr>
        <w:rPr>
          <w:rFonts w:cstheme="minorHAnsi"/>
          <w:sz w:val="24"/>
          <w:szCs w:val="24"/>
        </w:rPr>
      </w:pPr>
      <w:r>
        <w:rPr>
          <w:rFonts w:cstheme="minorHAnsi"/>
          <w:b/>
          <w:bCs/>
          <w:sz w:val="24"/>
          <w:szCs w:val="24"/>
        </w:rPr>
        <w:t>”ACTIV – Activități educaționale non-formale pentru dezvoltarea elevilor”</w:t>
      </w:r>
      <w:r>
        <w:rPr>
          <w:rFonts w:cstheme="minorHAnsi"/>
          <w:sz w:val="24"/>
          <w:szCs w:val="24"/>
        </w:rPr>
        <w:t xml:space="preserve">, </w:t>
      </w:r>
      <w:r>
        <w:rPr>
          <w:rFonts w:cstheme="minorHAnsi"/>
          <w:b/>
          <w:bCs/>
          <w:sz w:val="24"/>
          <w:szCs w:val="24"/>
        </w:rPr>
        <w:t>POCU/987/6/26/154083</w:t>
      </w:r>
      <w:r>
        <w:rPr>
          <w:rFonts w:cstheme="minorHAnsi"/>
          <w:sz w:val="24"/>
          <w:szCs w:val="24"/>
        </w:rPr>
        <w:t>.</w:t>
      </w:r>
    </w:p>
    <w:p>
      <w:pPr>
        <w:ind w:firstLine="720"/>
        <w:rPr>
          <w:rFonts w:cstheme="minorHAnsi"/>
          <w:sz w:val="24"/>
          <w:szCs w:val="24"/>
        </w:rPr>
      </w:pPr>
      <w:r>
        <w:rPr>
          <w:rFonts w:cstheme="minorHAnsi"/>
          <w:sz w:val="24"/>
          <w:szCs w:val="24"/>
        </w:rPr>
        <w:t xml:space="preserve">Proiectul </w:t>
      </w:r>
      <w:r>
        <w:rPr>
          <w:rFonts w:hint="default" w:cstheme="minorHAnsi"/>
          <w:sz w:val="24"/>
          <w:szCs w:val="24"/>
          <w:lang w:val="en-US"/>
        </w:rPr>
        <w:t>a fost finantat</w:t>
      </w:r>
      <w:r>
        <w:rPr>
          <w:rFonts w:cstheme="minorHAnsi"/>
          <w:sz w:val="24"/>
          <w:szCs w:val="24"/>
        </w:rPr>
        <w:t xml:space="preserve"> în cadrul</w:t>
      </w:r>
      <w:r>
        <w:rPr>
          <w:rFonts w:cstheme="minorHAnsi"/>
          <w:b/>
          <w:bCs/>
          <w:sz w:val="24"/>
          <w:szCs w:val="24"/>
        </w:rPr>
        <w:t xml:space="preserve"> Programului Operațional Capital Uman 2014-2020,</w:t>
      </w:r>
      <w:r>
        <w:rPr>
          <w:rFonts w:cstheme="minorHAnsi"/>
          <w:sz w:val="24"/>
          <w:szCs w:val="24"/>
        </w:rPr>
        <w:t xml:space="preserve">  Axa prioritară 6 – Educație și competențe, Operațiune compozită O.S 6.3,O.S 6.6 și </w:t>
      </w:r>
      <w:r>
        <w:rPr>
          <w:rFonts w:hint="default" w:cstheme="minorHAnsi"/>
          <w:sz w:val="24"/>
          <w:szCs w:val="24"/>
          <w:lang w:val="en-US"/>
        </w:rPr>
        <w:t xml:space="preserve">a avut </w:t>
      </w:r>
      <w:r>
        <w:rPr>
          <w:rFonts w:cstheme="minorHAnsi"/>
          <w:sz w:val="24"/>
          <w:szCs w:val="24"/>
        </w:rPr>
        <w:t xml:space="preserve">o </w:t>
      </w:r>
      <w:r>
        <w:rPr>
          <w:rFonts w:cstheme="minorHAnsi"/>
          <w:b/>
          <w:bCs/>
          <w:sz w:val="24"/>
          <w:szCs w:val="24"/>
        </w:rPr>
        <w:t>v</w:t>
      </w:r>
      <w:r>
        <w:rPr>
          <w:rFonts w:cstheme="minorHAnsi"/>
          <w:b/>
          <w:bCs/>
          <w:kern w:val="0"/>
          <w:sz w:val="24"/>
          <w:szCs w:val="24"/>
        </w:rPr>
        <w:t>aloare totală de 1.728.206,66 le</w:t>
      </w:r>
      <w:r>
        <w:rPr>
          <w:rFonts w:cstheme="minorHAnsi"/>
          <w:kern w:val="0"/>
          <w:sz w:val="24"/>
          <w:szCs w:val="24"/>
        </w:rPr>
        <w:t xml:space="preserve">i, </w:t>
      </w:r>
      <w:r>
        <w:rPr>
          <w:rFonts w:cstheme="minorHAnsi"/>
          <w:sz w:val="24"/>
          <w:szCs w:val="24"/>
        </w:rPr>
        <w:t>o v</w:t>
      </w:r>
      <w:r>
        <w:rPr>
          <w:rFonts w:cstheme="minorHAnsi"/>
          <w:b/>
          <w:bCs/>
          <w:sz w:val="24"/>
          <w:szCs w:val="24"/>
        </w:rPr>
        <w:t xml:space="preserve">aloarea totală nerambursabilă de </w:t>
      </w:r>
      <w:r>
        <w:rPr>
          <w:rFonts w:cstheme="minorHAnsi"/>
          <w:sz w:val="24"/>
          <w:szCs w:val="24"/>
        </w:rPr>
        <w:t>1.693.642,52 lei, iar c</w:t>
      </w:r>
      <w:r>
        <w:rPr>
          <w:rFonts w:cstheme="minorHAnsi"/>
          <w:b/>
          <w:bCs/>
          <w:sz w:val="24"/>
          <w:szCs w:val="24"/>
        </w:rPr>
        <w:t xml:space="preserve">ofinanțarea UE </w:t>
      </w:r>
      <w:r>
        <w:rPr>
          <w:rFonts w:hint="default" w:cstheme="minorHAnsi"/>
          <w:b/>
          <w:bCs/>
          <w:sz w:val="24"/>
          <w:szCs w:val="24"/>
          <w:lang w:val="en-US"/>
        </w:rPr>
        <w:t>s-a ridicat</w:t>
      </w:r>
      <w:r>
        <w:rPr>
          <w:rFonts w:cstheme="minorHAnsi"/>
          <w:b/>
          <w:bCs/>
          <w:sz w:val="24"/>
          <w:szCs w:val="24"/>
        </w:rPr>
        <w:t xml:space="preserve"> la </w:t>
      </w:r>
      <w:r>
        <w:rPr>
          <w:rFonts w:cstheme="minorHAnsi"/>
          <w:sz w:val="24"/>
          <w:szCs w:val="24"/>
        </w:rPr>
        <w:t>1.468.975,62 lei.</w:t>
      </w:r>
    </w:p>
    <w:p>
      <w:pPr>
        <w:ind w:firstLine="720"/>
        <w:rPr>
          <w:rFonts w:cstheme="minorHAnsi"/>
          <w:sz w:val="24"/>
          <w:szCs w:val="24"/>
        </w:rPr>
      </w:pPr>
      <w:r>
        <w:rPr>
          <w:rFonts w:cstheme="minorHAnsi"/>
          <w:b/>
          <w:bCs/>
          <w:sz w:val="24"/>
          <w:szCs w:val="24"/>
        </w:rPr>
        <w:t>Proiectul s</w:t>
      </w:r>
      <w:r>
        <w:rPr>
          <w:rFonts w:hint="default" w:cstheme="minorHAnsi"/>
          <w:b/>
          <w:bCs/>
          <w:sz w:val="24"/>
          <w:szCs w:val="24"/>
          <w:lang w:val="en-US"/>
        </w:rPr>
        <w:t>-a</w:t>
      </w:r>
      <w:r>
        <w:rPr>
          <w:rFonts w:cstheme="minorHAnsi"/>
          <w:b/>
          <w:bCs/>
          <w:sz w:val="24"/>
          <w:szCs w:val="24"/>
        </w:rPr>
        <w:t xml:space="preserve"> desfăș</w:t>
      </w:r>
      <w:r>
        <w:rPr>
          <w:rFonts w:hint="default" w:cstheme="minorHAnsi"/>
          <w:b/>
          <w:bCs/>
          <w:sz w:val="24"/>
          <w:szCs w:val="24"/>
          <w:lang w:val="en-US"/>
        </w:rPr>
        <w:t>urat</w:t>
      </w:r>
      <w:r>
        <w:rPr>
          <w:rFonts w:cstheme="minorHAnsi"/>
          <w:b/>
          <w:bCs/>
          <w:sz w:val="24"/>
          <w:szCs w:val="24"/>
        </w:rPr>
        <w:t xml:space="preserve"> pe o perioadă de 15 luni și</w:t>
      </w:r>
      <w:r>
        <w:rPr>
          <w:rFonts w:hint="default" w:cstheme="minorHAnsi"/>
          <w:b/>
          <w:bCs/>
          <w:sz w:val="24"/>
          <w:szCs w:val="24"/>
          <w:lang w:val="ro-RO"/>
        </w:rPr>
        <w:t xml:space="preserve"> </w:t>
      </w:r>
      <w:r>
        <w:rPr>
          <w:rFonts w:hint="default" w:cstheme="minorHAnsi"/>
          <w:b/>
          <w:bCs/>
          <w:sz w:val="24"/>
          <w:szCs w:val="24"/>
          <w:lang w:val="en-US"/>
        </w:rPr>
        <w:t xml:space="preserve">a avut </w:t>
      </w:r>
      <w:r>
        <w:rPr>
          <w:rFonts w:cstheme="minorHAnsi"/>
          <w:b/>
          <w:bCs/>
          <w:sz w:val="24"/>
          <w:szCs w:val="24"/>
        </w:rPr>
        <w:t xml:space="preserve">ca obiectiv general </w:t>
      </w:r>
      <w:r>
        <w:rPr>
          <w:rFonts w:cstheme="minorHAnsi"/>
          <w:kern w:val="0"/>
          <w:sz w:val="24"/>
          <w:szCs w:val="24"/>
        </w:rPr>
        <w:t xml:space="preserve">identificarea nevoilor pentru o mai bună adaptare a procesului de învățare, accelerarea procesului de incluziune a persoanelor vizate de activitățile specifice, precum și creșterea calității vieții prin educație, grupul țintă fiind încurajat să acumuleze și să își dezvolte competențe, atitudini, aptitudini și abilități complexe, precum și prin activități de stimulare a practicii de învățare </w:t>
      </w:r>
      <w:bookmarkStart w:id="0" w:name="_GoBack"/>
      <w:bookmarkEnd w:id="0"/>
      <w:r>
        <w:rPr>
          <w:rFonts w:cstheme="minorHAnsi"/>
          <w:kern w:val="0"/>
          <w:sz w:val="24"/>
          <w:szCs w:val="24"/>
        </w:rPr>
        <w:t xml:space="preserve">didactică și autodidactă și relaționare în cadrul grupului. </w:t>
      </w:r>
    </w:p>
    <w:p>
      <w:pPr>
        <w:autoSpaceDE w:val="0"/>
        <w:autoSpaceDN w:val="0"/>
        <w:adjustRightInd w:val="0"/>
        <w:spacing w:after="0" w:line="240" w:lineRule="auto"/>
        <w:rPr>
          <w:rFonts w:cstheme="minorHAnsi"/>
          <w:b/>
          <w:bCs/>
          <w:kern w:val="0"/>
          <w:sz w:val="24"/>
          <w:szCs w:val="24"/>
        </w:rPr>
      </w:pPr>
      <w:r>
        <w:rPr>
          <w:rFonts w:cstheme="minorHAnsi"/>
          <w:b/>
          <w:bCs/>
          <w:kern w:val="0"/>
          <w:sz w:val="24"/>
          <w:szCs w:val="24"/>
        </w:rPr>
        <w:t>Obiectivele specifice ale proiectului:</w:t>
      </w:r>
    </w:p>
    <w:p>
      <w:pPr>
        <w:autoSpaceDE w:val="0"/>
        <w:autoSpaceDN w:val="0"/>
        <w:adjustRightInd w:val="0"/>
        <w:spacing w:after="0" w:line="240" w:lineRule="auto"/>
        <w:rPr>
          <w:rFonts w:cstheme="minorHAnsi"/>
          <w:b/>
          <w:bCs/>
          <w:kern w:val="0"/>
          <w:sz w:val="24"/>
          <w:szCs w:val="24"/>
        </w:rPr>
      </w:pPr>
    </w:p>
    <w:p>
      <w:pPr>
        <w:autoSpaceDE w:val="0"/>
        <w:autoSpaceDN w:val="0"/>
        <w:adjustRightInd w:val="0"/>
        <w:spacing w:after="0" w:line="240" w:lineRule="auto"/>
        <w:rPr>
          <w:rFonts w:cstheme="minorHAnsi"/>
          <w:kern w:val="0"/>
          <w:sz w:val="24"/>
          <w:szCs w:val="24"/>
        </w:rPr>
      </w:pPr>
      <w:r>
        <w:rPr>
          <w:rFonts w:cstheme="minorHAnsi"/>
          <w:b/>
          <w:bCs/>
          <w:kern w:val="0"/>
          <w:sz w:val="24"/>
          <w:szCs w:val="24"/>
        </w:rPr>
        <w:t xml:space="preserve">OS1 </w:t>
      </w:r>
      <w:r>
        <w:rPr>
          <w:rFonts w:cstheme="minorHAnsi"/>
          <w:kern w:val="0"/>
          <w:sz w:val="24"/>
          <w:szCs w:val="24"/>
        </w:rPr>
        <w:t>- Dezvoltarea unui Centru integrat de educație nonformala în sistem outdoor CEN cu un dublu rol, respectiv îmbunătățirea și creșterea participării elevilor la învățământul primar și secundar în scopul reducerii efectelor fenomenului de abandon și părăsirea timpurie a școlii pentru grupurile defavorizate, precum și formarea personalului didactic din învățământul preuniversitar în vederea promovării unor servicii educaționale orientate pe nevoile elevilor și a unei școli incluzive.</w:t>
      </w:r>
    </w:p>
    <w:p>
      <w:pPr>
        <w:autoSpaceDE w:val="0"/>
        <w:autoSpaceDN w:val="0"/>
        <w:adjustRightInd w:val="0"/>
        <w:spacing w:after="0" w:line="240" w:lineRule="auto"/>
        <w:rPr>
          <w:rFonts w:cstheme="minorHAnsi"/>
          <w:kern w:val="0"/>
          <w:sz w:val="24"/>
          <w:szCs w:val="24"/>
        </w:rPr>
      </w:pPr>
      <w:r>
        <w:rPr>
          <w:rFonts w:cstheme="minorHAnsi"/>
          <w:b/>
          <w:bCs/>
          <w:kern w:val="0"/>
          <w:sz w:val="24"/>
          <w:szCs w:val="24"/>
        </w:rPr>
        <w:t xml:space="preserve">OS2 </w:t>
      </w:r>
      <w:r>
        <w:rPr>
          <w:rFonts w:cstheme="minorHAnsi"/>
          <w:kern w:val="0"/>
          <w:sz w:val="24"/>
          <w:szCs w:val="24"/>
        </w:rPr>
        <w:t>– Implementarea pe o perioadă continuă de 3 luni a „Programului de perfecționare profesională specializată în domeniul organizării și furnizării educației nonformale în sistem outdoor a personalului didactic și de sprijin din învățământul preuniversitar” cu implicarea unui număr de 36 persoane parte din sistemul educațional național.</w:t>
      </w:r>
    </w:p>
    <w:p>
      <w:pPr>
        <w:autoSpaceDE w:val="0"/>
        <w:autoSpaceDN w:val="0"/>
        <w:adjustRightInd w:val="0"/>
        <w:spacing w:after="0" w:line="240" w:lineRule="auto"/>
        <w:rPr>
          <w:rFonts w:cstheme="minorHAnsi"/>
          <w:kern w:val="0"/>
          <w:sz w:val="24"/>
          <w:szCs w:val="24"/>
        </w:rPr>
      </w:pPr>
      <w:r>
        <w:rPr>
          <w:rFonts w:cstheme="minorHAnsi"/>
          <w:b/>
          <w:bCs/>
          <w:kern w:val="0"/>
          <w:sz w:val="24"/>
          <w:szCs w:val="24"/>
        </w:rPr>
        <w:t xml:space="preserve">OS3 </w:t>
      </w:r>
      <w:r>
        <w:rPr>
          <w:rFonts w:cstheme="minorHAnsi"/>
          <w:kern w:val="0"/>
          <w:sz w:val="24"/>
          <w:szCs w:val="24"/>
        </w:rPr>
        <w:t>– Implementarea pe o perioadă continuă de 14 luni a unui „Program inovativ de educație nonformala în sistem outdoor” cu implicarea a 350 copii înmatriculați în cadrul instituțiilor de învățământ din proiect, copii ce prezinta risc de părăsire timpurie a școlii.</w:t>
      </w: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b/>
          <w:bCs/>
          <w:kern w:val="0"/>
          <w:sz w:val="24"/>
          <w:szCs w:val="24"/>
        </w:rPr>
      </w:pPr>
      <w:r>
        <w:rPr>
          <w:rFonts w:cstheme="minorHAnsi"/>
          <w:b/>
          <w:bCs/>
          <w:kern w:val="0"/>
          <w:sz w:val="24"/>
          <w:szCs w:val="24"/>
        </w:rPr>
        <w:t>Rezultate așteptate</w:t>
      </w:r>
      <w:r>
        <w:rPr>
          <w:rFonts w:hint="default" w:cstheme="minorHAnsi"/>
          <w:b/>
          <w:bCs/>
          <w:kern w:val="0"/>
          <w:sz w:val="24"/>
          <w:szCs w:val="24"/>
          <w:lang w:val="en-US"/>
        </w:rPr>
        <w:t xml:space="preserve"> au fost</w:t>
      </w:r>
      <w:r>
        <w:rPr>
          <w:rFonts w:cstheme="minorHAnsi"/>
          <w:b/>
          <w:bCs/>
          <w:kern w:val="0"/>
          <w:sz w:val="24"/>
          <w:szCs w:val="24"/>
        </w:rPr>
        <w:t>:</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350 de elevi selectați</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formarea profesională a 36 de cadre didactice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derularea a 4 tipuri de cercuri și ateliere tematice: istorie și arheologie, tradiție și meșteșug, arte, științe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derularea a 30 workshopuri de fotografie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 xml:space="preserve">derularea a 3 categorii de jocuri socio-educaționale organizate (de comunicare, de încredere și logice) </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derularea a 30 de workshopuri de dezvoltare deprinderi de comunicare și de limbaj</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5 tipuri de activități în aer liber, precum activități sportiv-recreative, de voluntariat, de tip Teatru-forum, de non-discriminare și interculturalitate și ecologie.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derularea a 30 de workshopuri de ecologie și dezvoltare durabilă</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organizarea a 2 tabere școlare în perioada vacanțelor</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dotarea spațiilor special destinate din instituțiile partenere</w:t>
      </w:r>
    </w:p>
    <w:p>
      <w:pPr>
        <w:pStyle w:val="10"/>
        <w:numPr>
          <w:ilvl w:val="0"/>
          <w:numId w:val="1"/>
        </w:numPr>
        <w:autoSpaceDE w:val="0"/>
        <w:autoSpaceDN w:val="0"/>
        <w:adjustRightInd w:val="0"/>
        <w:spacing w:after="0" w:line="240" w:lineRule="auto"/>
        <w:rPr>
          <w:rFonts w:cstheme="minorHAnsi"/>
          <w:kern w:val="0"/>
          <w:sz w:val="24"/>
          <w:szCs w:val="24"/>
        </w:rPr>
      </w:pPr>
      <w:r>
        <w:rPr>
          <w:rFonts w:cstheme="minorHAnsi"/>
          <w:kern w:val="0"/>
          <w:sz w:val="24"/>
          <w:szCs w:val="24"/>
        </w:rPr>
        <w:t>elaborarea unei Metodologii de identificare, recrutare și monitorizare a grupului țintă din cadrul proiectului</w:t>
      </w: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b/>
          <w:bCs/>
          <w:kern w:val="0"/>
          <w:sz w:val="24"/>
          <w:szCs w:val="24"/>
        </w:rPr>
      </w:pPr>
    </w:p>
    <w:p>
      <w:pPr>
        <w:autoSpaceDE w:val="0"/>
        <w:autoSpaceDN w:val="0"/>
        <w:adjustRightInd w:val="0"/>
        <w:spacing w:after="0" w:line="240" w:lineRule="auto"/>
        <w:jc w:val="center"/>
        <w:rPr>
          <w:rFonts w:cstheme="minorHAnsi"/>
          <w:b/>
          <w:bCs/>
          <w:kern w:val="0"/>
          <w:sz w:val="24"/>
          <w:szCs w:val="24"/>
        </w:rPr>
      </w:pPr>
      <w:r>
        <w:rPr>
          <w:rFonts w:cstheme="minorHAnsi"/>
          <w:b/>
          <w:bCs/>
          <w:kern w:val="0"/>
          <w:sz w:val="24"/>
          <w:szCs w:val="24"/>
        </w:rPr>
        <w:t>Proiect cofinanțat din Fondul Social European prin</w:t>
      </w:r>
    </w:p>
    <w:p>
      <w:pPr>
        <w:autoSpaceDE w:val="0"/>
        <w:autoSpaceDN w:val="0"/>
        <w:adjustRightInd w:val="0"/>
        <w:spacing w:after="0" w:line="240" w:lineRule="auto"/>
        <w:jc w:val="center"/>
        <w:rPr>
          <w:rFonts w:cstheme="minorHAnsi"/>
          <w:b/>
          <w:bCs/>
          <w:kern w:val="0"/>
          <w:sz w:val="24"/>
          <w:szCs w:val="24"/>
        </w:rPr>
      </w:pPr>
      <w:r>
        <w:rPr>
          <w:rFonts w:cstheme="minorHAnsi"/>
          <w:b/>
          <w:bCs/>
          <w:kern w:val="0"/>
          <w:sz w:val="24"/>
          <w:szCs w:val="24"/>
        </w:rPr>
        <w:t>Programul Operațional Capital Uman 2014-2020</w:t>
      </w: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Informații suplimentare:</w:t>
      </w: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Liceul Danubius Călărași</w:t>
      </w: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 xml:space="preserve">Tel: 0242333280 </w:t>
      </w: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E-mail: gr.sc.danubius@gmail.com</w:t>
      </w:r>
    </w:p>
    <w:p>
      <w:pPr>
        <w:autoSpaceDE w:val="0"/>
        <w:autoSpaceDN w:val="0"/>
        <w:adjustRightInd w:val="0"/>
        <w:spacing w:after="0" w:line="240" w:lineRule="auto"/>
        <w:rPr>
          <w:rFonts w:cstheme="minorHAnsi"/>
          <w:b/>
          <w:bCs/>
          <w:i/>
          <w:iCs/>
          <w:kern w:val="0"/>
          <w:sz w:val="24"/>
          <w:szCs w:val="24"/>
        </w:rPr>
      </w:pPr>
      <w:r>
        <w:rPr>
          <w:rFonts w:cstheme="minorHAnsi"/>
          <w:b/>
          <w:bCs/>
          <w:i/>
          <w:iCs/>
          <w:kern w:val="0"/>
          <w:sz w:val="24"/>
          <w:szCs w:val="24"/>
        </w:rPr>
        <w:t>Pagina Web: danubius.info</w:t>
      </w:r>
    </w:p>
    <w:p>
      <w:pPr>
        <w:autoSpaceDE w:val="0"/>
        <w:autoSpaceDN w:val="0"/>
        <w:adjustRightInd w:val="0"/>
        <w:spacing w:after="0" w:line="240" w:lineRule="auto"/>
        <w:rPr>
          <w:rFonts w:cstheme="minorHAnsi"/>
          <w:kern w:val="0"/>
          <w:sz w:val="24"/>
          <w:szCs w:val="24"/>
        </w:rPr>
      </w:pPr>
    </w:p>
    <w:p>
      <w:pPr>
        <w:autoSpaceDE w:val="0"/>
        <w:autoSpaceDN w:val="0"/>
        <w:adjustRightInd w:val="0"/>
        <w:spacing w:after="0" w:line="240" w:lineRule="auto"/>
        <w:rPr>
          <w:rFonts w:cstheme="minorHAnsi"/>
          <w:sz w:val="24"/>
          <w:szCs w:val="24"/>
        </w:rPr>
      </w:pPr>
    </w:p>
    <w:p>
      <w:pPr>
        <w:rPr>
          <w:rFonts w:cstheme="minorHAnsi"/>
          <w:sz w:val="24"/>
          <w:szCs w:val="24"/>
        </w:rPr>
      </w:pPr>
    </w:p>
    <w:p>
      <w:pPr>
        <w:jc w:val="center"/>
        <w:rPr>
          <w:rFonts w:cstheme="minorHAnsi"/>
          <w:b/>
          <w:bCs/>
          <w:sz w:val="24"/>
          <w:szCs w:val="24"/>
        </w:rPr>
      </w:pPr>
    </w:p>
    <w:sectPr>
      <w:headerReference r:id="rId5" w:type="default"/>
      <w:footerReference r:id="rId6" w:type="default"/>
      <w:pgSz w:w="12240" w:h="15840"/>
      <w:pgMar w:top="288" w:right="288" w:bottom="288" w:left="28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drawing>
        <wp:inline distT="0" distB="0" distL="0" distR="0">
          <wp:extent cx="633095" cy="6153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37465" cy="619146"/>
                  </a:xfrm>
                  <a:prstGeom prst="rect">
                    <a:avLst/>
                  </a:prstGeom>
                </pic:spPr>
              </pic:pic>
            </a:graphicData>
          </a:graphic>
        </wp:inline>
      </w:drawing>
    </w:r>
    <w:r>
      <w:t xml:space="preserve">                                                                               </w:t>
    </w:r>
    <w:r>
      <w:drawing>
        <wp:inline distT="0" distB="0" distL="0" distR="0">
          <wp:extent cx="104394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55180" cy="664463"/>
                  </a:xfrm>
                  <a:prstGeom prst="rect">
                    <a:avLst/>
                  </a:prstGeom>
                </pic:spPr>
              </pic:pic>
            </a:graphicData>
          </a:graphic>
        </wp:inline>
      </w:drawing>
    </w:r>
    <w:r>
      <w:rPr>
        <w:b/>
        <w:bCs/>
      </w:rPr>
      <w:t xml:space="preserve"> </w:t>
    </w:r>
    <w:r>
      <w:rPr>
        <w:b/>
        <w:bCs/>
      </w:rPr>
      <w:tab/>
    </w:r>
    <w:r>
      <w:rPr>
        <w:b/>
        <w:bCs/>
      </w:rPr>
      <w:t xml:space="preserve">                                       Școala Gimnazială nr. 1 Cuza Vodă</w:t>
    </w:r>
  </w:p>
  <w:p>
    <w:pPr>
      <w:pStyle w:val="4"/>
      <w:jc w:val="center"/>
      <w:rPr>
        <w:b/>
        <w:bCs/>
      </w:rPr>
    </w:pPr>
    <w:r>
      <w:rPr>
        <w:b/>
        <w:bCs/>
      </w:rPr>
      <w:tab/>
    </w:r>
    <w:r>
      <w:rPr>
        <w:b/>
        <w:bC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drawing>
        <wp:inline distT="0" distB="0" distL="0" distR="0">
          <wp:extent cx="5943600" cy="13449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943600" cy="1344930"/>
                  </a:xfrm>
                  <a:prstGeom prst="rect">
                    <a:avLst/>
                  </a:prstGeom>
                </pic:spPr>
              </pic:pic>
            </a:graphicData>
          </a:graphic>
        </wp:inline>
      </w:drawing>
    </w:r>
  </w:p>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56BE4"/>
    <w:multiLevelType w:val="multilevel"/>
    <w:tmpl w:val="29456BE4"/>
    <w:lvl w:ilvl="0" w:tentative="0">
      <w:start w:val="1"/>
      <w:numFmt w:val="bullet"/>
      <w:lvlText w:val=""/>
      <w:lvlJc w:val="left"/>
      <w:pPr>
        <w:ind w:left="720" w:hanging="360"/>
      </w:pPr>
      <w:rPr>
        <w:rFonts w:hint="default" w:ascii="Wingdings" w:hAnsi="Wingdings"/>
      </w:rPr>
    </w:lvl>
    <w:lvl w:ilvl="1" w:tentative="0">
      <w:start w:val="0"/>
      <w:numFmt w:val="bullet"/>
      <w:lvlText w:val="-"/>
      <w:lvlJc w:val="left"/>
      <w:pPr>
        <w:ind w:left="1440" w:hanging="360"/>
      </w:pPr>
      <w:rPr>
        <w:rFonts w:hint="default" w:ascii="Calibri" w:hAnsi="Calibri" w:cs="Calibri" w:eastAsiaTheme="minorHAnsi"/>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C3"/>
    <w:rsid w:val="000750FC"/>
    <w:rsid w:val="00171E0C"/>
    <w:rsid w:val="001F1C04"/>
    <w:rsid w:val="00225BA9"/>
    <w:rsid w:val="00280844"/>
    <w:rsid w:val="002C10ED"/>
    <w:rsid w:val="002E3FB9"/>
    <w:rsid w:val="00344899"/>
    <w:rsid w:val="003502D2"/>
    <w:rsid w:val="003627EC"/>
    <w:rsid w:val="003A2EC3"/>
    <w:rsid w:val="003D09E4"/>
    <w:rsid w:val="00444BB9"/>
    <w:rsid w:val="004C79CA"/>
    <w:rsid w:val="004F4032"/>
    <w:rsid w:val="00627CF1"/>
    <w:rsid w:val="007856FB"/>
    <w:rsid w:val="00817CAC"/>
    <w:rsid w:val="0084242F"/>
    <w:rsid w:val="00855D5F"/>
    <w:rsid w:val="00943BE1"/>
    <w:rsid w:val="009577E7"/>
    <w:rsid w:val="00976265"/>
    <w:rsid w:val="009F231B"/>
    <w:rsid w:val="00A30BD1"/>
    <w:rsid w:val="00AC43BD"/>
    <w:rsid w:val="00AF33D7"/>
    <w:rsid w:val="00B01D9B"/>
    <w:rsid w:val="00B05A78"/>
    <w:rsid w:val="00B553DC"/>
    <w:rsid w:val="00B56B1B"/>
    <w:rsid w:val="00BC353C"/>
    <w:rsid w:val="00D72D27"/>
    <w:rsid w:val="00D75EFC"/>
    <w:rsid w:val="00DB15F0"/>
    <w:rsid w:val="00DC1ECB"/>
    <w:rsid w:val="00EB7936"/>
    <w:rsid w:val="00EF0B4D"/>
    <w:rsid w:val="00FD657E"/>
    <w:rsid w:val="189F6B78"/>
    <w:rsid w:val="608B7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o-RO"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680"/>
        <w:tab w:val="right" w:pos="9360"/>
      </w:tabs>
      <w:spacing w:after="0" w:line="240" w:lineRule="auto"/>
    </w:pPr>
  </w:style>
  <w:style w:type="paragraph" w:styleId="5">
    <w:name w:val="header"/>
    <w:basedOn w:val="1"/>
    <w:link w:val="7"/>
    <w:unhideWhenUsed/>
    <w:uiPriority w:val="99"/>
    <w:pPr>
      <w:tabs>
        <w:tab w:val="center" w:pos="4680"/>
        <w:tab w:val="right" w:pos="9360"/>
      </w:tabs>
      <w:spacing w:after="0" w:line="240" w:lineRule="auto"/>
    </w:pPr>
  </w:style>
  <w:style w:type="paragraph" w:styleId="6">
    <w:name w:val="Title"/>
    <w:basedOn w:val="1"/>
    <w:next w:val="1"/>
    <w:link w:val="9"/>
    <w:qFormat/>
    <w:uiPriority w:val="10"/>
    <w:pPr>
      <w:spacing w:after="0" w:line="240" w:lineRule="auto"/>
      <w:contextualSpacing/>
    </w:pPr>
    <w:rPr>
      <w:rFonts w:asciiTheme="majorHAnsi" w:hAnsiTheme="majorHAnsi" w:eastAsiaTheme="majorEastAsia" w:cstheme="majorBidi"/>
      <w:spacing w:val="-10"/>
      <w:kern w:val="28"/>
      <w:sz w:val="56"/>
      <w:szCs w:val="56"/>
    </w:rPr>
  </w:style>
  <w:style w:type="character" w:customStyle="1" w:styleId="7">
    <w:name w:val="Header Char"/>
    <w:basedOn w:val="2"/>
    <w:link w:val="5"/>
    <w:uiPriority w:val="99"/>
    <w:rPr>
      <w:lang w:val="ro-RO"/>
    </w:rPr>
  </w:style>
  <w:style w:type="character" w:customStyle="1" w:styleId="8">
    <w:name w:val="Footer Char"/>
    <w:basedOn w:val="2"/>
    <w:link w:val="4"/>
    <w:uiPriority w:val="99"/>
    <w:rPr>
      <w:lang w:val="ro-RO"/>
    </w:rPr>
  </w:style>
  <w:style w:type="character" w:customStyle="1" w:styleId="9">
    <w:name w:val="Title Char"/>
    <w:basedOn w:val="2"/>
    <w:link w:val="6"/>
    <w:uiPriority w:val="10"/>
    <w:rPr>
      <w:rFonts w:asciiTheme="majorHAnsi" w:hAnsiTheme="majorHAnsi" w:eastAsiaTheme="majorEastAsia" w:cstheme="majorBidi"/>
      <w:spacing w:val="-10"/>
      <w:kern w:val="28"/>
      <w:sz w:val="56"/>
      <w:szCs w:val="56"/>
      <w:lang w:val="ro-RO"/>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580</Words>
  <Characters>3310</Characters>
  <Lines>27</Lines>
  <Paragraphs>7</Paragraphs>
  <TotalTime>45</TotalTime>
  <ScaleCrop>false</ScaleCrop>
  <LinksUpToDate>false</LinksUpToDate>
  <CharactersWithSpaces>3883</CharactersWithSpaces>
  <Application>WPS Office_12.2.0.16731_F1E327BC-269C-435d-A152-05C5408002CA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2023-01-29T16:30:00Z</dcterms:created>
  <dc:creator>USER</dc:creator>
  <cp:lastModifiedBy>Dan Melente</cp:lastModifiedBy>
  <cp:lastPrinted>2023-02-04T10:20:00Z</cp:lastPrinted>
  <dcterms:modified xsi:type="dcterms:W3CDTF">2024-04-23T08:14:27Z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E0E03D8413EB43F3859A53B188B4F025_13</vt:lpwstr>
  </property>
</Properties>
</file>